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What is the “language of business?” List three groups who use this financial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Cullen Company of country X and Shaw Industries of country Y have issued financial statements in compliance with the accounting principles of their respective countries. They would like to work together on a project and need to compare their current financial statements prior to starting the project. However, the accounting principles of the two countries differ. What organization might they turn to regarding this issue? (Give both the full name of the organization and its acronym.) What is the function of this organization?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Difficulty : 2 Medium</w:t>
        <w:br/>
      </w:r>
      <w:r>
        <w:rPr>
          <w:rFonts w:ascii="Times New Roman"/>
          <w:sz w:val="20"/>
        </w:rPr>
        <w:t>Bloom's : Understand</w:t>
        <w:br/>
      </w:r>
      <w:r>
        <w:rPr>
          <w:rFonts w:ascii="Times New Roman"/>
          <w:sz w:val="20"/>
        </w:rPr>
        <w:t>AICPA : BB Global</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You have just entered college and decide to pursue a career as a certified bookkeeper. What three requirements must you satisfy to receive this designation?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There are three general services public accountants offer. List and briefly describe each.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Difficulty : 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List at least five activities performed by managerial accountants.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Having enjoyed multiple accounting courses in college, you have decided to pursue a CPA license. What requirements must you fulfill to achieve this certification?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How do sole proprietorships, partnerships, and corporations differ?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Difficulty : 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List three individuals or groups who use financial information to make decisions about a firm. For each listed, give an example of why they would need the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Difficulty : 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List the “Big Four” public accounting firms in the United States.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Audited financial statements include an auditor’s report. What does this auditor’s report contain?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Difficulty : 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List at least three of the provisions of the Sarbanes-Oxley Act.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What determines the independence of Certified Public Accountants (CPAs)?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Difficulty : 2 Medium</w:t>
        <w:br/>
      </w:r>
      <w:r>
        <w:rPr>
          <w:rFonts w:ascii="Times New Roman"/>
          <w:sz w:val="20"/>
        </w:rPr>
        <w:t>Bloom's : Understand</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Name three governmental agencies that employ a large number of accountants.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01-02 Identify and discuss career opportunities in accounting.</w:t>
        <w:br/>
      </w:r>
      <w:r>
        <w:rPr>
          <w:rFonts w:ascii="Times New Roman"/>
          <w:sz w:val="20"/>
        </w:rPr>
        <w:t>Gradable : manual</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Accounting is often referred to as the language of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business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money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results of the accounting process are summarized in periodic reports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budgets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bank reconciliations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worksheets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Accessibility : Keyboard Navigation</w:t>
        <w:br/>
      </w:r>
      <w:r>
        <w:rPr>
          <w:rFonts w:ascii="Times New Roman"/>
          <w:sz w:val="20"/>
        </w:rPr>
        <w:t>Type : Static</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is not a goal of the internal controls implemented by owners and managers?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safeguard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ensure reliability of accounting data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promote compliance with management policies and applicable laws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reduce expenses through the use of efficient processes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three major legal forms of business entity are the sole proprietorship, the partnership, and the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merchandiser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corporation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service business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small business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A partnership has __________ owners.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zero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two or more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either one or two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Ownership in a corporation is evidenced by shares of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Securities and Exchange Commission (SEC) regulates the accounting methods and financial reporting of __________ corporations.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multimillion dollar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privately held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publicly owned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financial statements submitted to the SEC by a corporation must be __________ by an independent accountant to ensure their fairness and adherence to generally accepted accounting principles.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audited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reviewed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created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read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Accountants normally choose to practice in one of three areas: public accounting, managerial accounting, or __________ accounting.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not-for-profit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form of business entity owned by one person is called a(n)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limited liability company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corporation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sole proprietorship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 form of business entity owned by two or more people is called a(n)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corporation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sole proprietorship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limited liability company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people, companies, or government agencies to whom a firm owes money are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creditors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debtors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purchasing agents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partners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The process by which financial information about a business is recorded, classified, summarized, interpreted, and communicated to owners, managers, and other interested parties is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economics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computer science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Tax accounting is a service offered by public accounting firms that involves tax __________ and tax planning.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compliance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avoidance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elimination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__________ (GAAP) must be followed by publicly owned companies and are changed and refined in response to changes in the environment in which businesses operate.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 accounting &amp; auditing principles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generally accepted auditing principles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 accounting &amp; auditing principles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generally accepted accounting principles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owners of a corporation are called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officers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employees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stockholders or shareholders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employers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NOT an occupation with similar job duties to accountants and auditors?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budget analyst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estimator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actuary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personal financial advisor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Managerial accountants usually do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audit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prepare and audit tax returns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prepare internal reports for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investigate companies for possible violations of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Identify which of the following parties would not be involved in maintaining internal controls.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employees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owners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banks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Difficulty : 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An example of an economic entity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town.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politician.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church.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Difficulty : 2 Medium</w:t>
        <w:br/>
      </w:r>
      <w:r>
        <w:rPr>
          <w:rFonts w:ascii="Times New Roman"/>
          <w:sz w:val="20"/>
        </w:rPr>
        <w:t>Bloom's : Understand</w:t>
        <w:br/>
      </w:r>
      <w:r>
        <w:rPr>
          <w:rFonts w:ascii="Times New Roman"/>
          <w:sz w:val="20"/>
        </w:rPr>
        <w:t>AICPA : BB Critical Thinking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form of a business organization that is not affected by the withdrawal or death of an owner and can continue indefinitely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sole proprietorship.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corporation.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nonprofit organization.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is NOT a goal of an accounting system?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accumulate data about a firm’s financial affairs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classify data about a firm’s financial affairs in a meaningful way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interpret the relative success of a business through the examination of data about its financial affairs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summarize data about a firm’s financial affairs in periodic reports called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of the following is NOT a task undertaken by the accountant within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establish the records and procedures that make up the accounting system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supervise the operations of the accounting system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interpret the financial information that results from the accounting system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create generally accepted accounting principles upon which the accounting system is based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Financial Accounting Standards Board is responsible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auditing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developing generally accepted accounting principles.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establishing accounting systems for businesses.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making recommendations to the Securities and Exchange Commission.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government agency that has final authority over the financial reporting of publicly owned corporations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Federal Trade Commission.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Internal Revenue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separate entity assumption dictates that which of the following should be kept separate?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firm’s financial records and an owner’s personal financial records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firm’s physical location and an owner’s home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financial records of different subsidiaries within a single firm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firm’s financial records for U.S.-based locations and its financial records for international locations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FN Decision Analysis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All financial statements submitted to the SEC by publicly owned corporations must include an auditor's report prepared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internal auditor.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firm's managerial accountant.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independent certified public accountant.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anyone in the accounting department.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is NOT an activity performed by managerial accountants?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preparing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conducting independent audits of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preparing tax forms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interpreting financial information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The corporations whose stock can be bought and sold on stock exchanges and in over-the-counter markets are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privately owned corporations.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closely held corporations.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publicly owned corporations.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sole proprietorships.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represents the correct order in which the FASB develops Statements of Financial Accounting Standards?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public heaings, discussion memorandum, exposure draft, vote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exposure draft, discussion memorandum, public hearings, vote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discussion memorandum, public hearings, exposure draft, vote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discussion memorandum, exposure draft, public hearings, vote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Owners are not personally responsible for the debts of the business if the form of business organization is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sole proprietorship.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partnership.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corporation.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nonprofit organization.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Identify the form of business that is considered a separate legal entity.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sole proprietorship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corporation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limited liability partnership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partnership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Identify the </w:t>
      </w:r>
      <w:r>
        <w:rPr>
          <w:rFonts w:ascii="Times New Roman"/>
          <w:b w:val="false"/>
          <w:i/>
          <w:color w:val="000000"/>
          <w:sz w:val="24"/>
        </w:rPr>
        <w:t>advantages</w:t>
      </w:r>
      <w:r>
        <w:rPr>
          <w:rFonts w:ascii="Times New Roman"/>
          <w:b w:val="false"/>
          <w:i w:val="false"/>
          <w:color w:val="000000"/>
          <w:sz w:val="24"/>
        </w:rPr>
        <w:t xml:space="preserve"> of forming a business as an S Corporation.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owners avoid double taxation and owners have limited 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owners are personally liable for all corporate debt and owners avoid double taxation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owners have limited liability and corporation’s earnings are tax free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owner is personally responsible for debts of the business and earnings are reported directly on owner’s personal tax return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is the purpose of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periodically summarize data about a firm’s financial affairs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compare a firm’s performance to that of its competitors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present historical data of a company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analyze the future financial prospects of a firm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is NOT part of the process of accounting for financial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recording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identifying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communicating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classifying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accounting.</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Difficulty : 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of the following is a </w:t>
      </w:r>
      <w:r>
        <w:rPr>
          <w:rFonts w:ascii="Times New Roman"/>
          <w:b w:val="false"/>
          <w:i w:val="false"/>
          <w:color w:val="000000"/>
          <w:sz w:val="24"/>
          <w:u w:val="single"/>
        </w:rPr>
        <w:t>true</w:t>
      </w:r>
      <w:r>
        <w:rPr>
          <w:rFonts w:ascii="Times New Roman"/>
          <w:b w:val="false"/>
          <w:i w:val="false"/>
          <w:color w:val="000000"/>
          <w:sz w:val="24"/>
        </w:rPr>
        <w:t xml:space="preserve"> statement in regards to the International Accounting Standards Board?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IASB deals with issues caused by the lack of uniform accounting principles existing in different countries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IASB was created by the American Accounting Association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IASB develops all accounting principles to be used in the United States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IASB has the authority to audit financial statements of all US corporations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Topic : Accounting Standards</w:t>
        <w:br/>
      </w:r>
      <w:r>
        <w:rPr>
          <w:rFonts w:ascii="Times New Roman"/>
          <w:sz w:val="20"/>
        </w:rPr>
        <w:t>AICPA : BB Global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of the following is NOT a service of public accounting firms?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auditing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tax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advisory services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investment services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Which of the following accurately describes tax compliance?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giving advice to clients on how to reduce their tax 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helping clients improve their business performance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helping clients improve their information systems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preparing tax returns and the audit of those returns by the IRS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Difficulty : 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Tax planning includes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preparing tax returns.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auditing tax returns.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correcting tax returns.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suggesting actions to reduce tax liability.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Difficulty : 2 Medium</w:t>
        <w:br/>
      </w:r>
      <w:r>
        <w:rPr>
          <w:rFonts w:ascii="Times New Roman"/>
          <w:sz w:val="20"/>
        </w:rPr>
        <w:t>Bloom's : Understand</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Managerial accounting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public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tax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The following are all government agencies </w:t>
      </w:r>
      <w:r>
        <w:rPr>
          <w:rFonts w:ascii="Times New Roman"/>
          <w:b/>
          <w:i w:val="false"/>
          <w:color w:val="000000"/>
          <w:sz w:val="24"/>
        </w:rPr>
        <w:t xml:space="preserve">except </w:t>
      </w:r>
      <w:r>
        <w:rPr>
          <w:rFonts w:ascii="Times New Roman"/>
          <w:b w:val="false"/>
          <w:i w:val="false"/>
          <w:color w:val="000000"/>
          <w:sz w:val="24"/>
        </w:rPr>
        <w:t>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AICPA.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FBI.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did NOT result from the Sarbanes-Oxley Act?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creation of a five-member Public Company Accounting Oversight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reduction of the “Big Five” accounting firms to the “Big Four”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requirement that chief executives and chief financial officers of publicly-traded corporations certify their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requirement that accounting firms maintain the same lead auditor for a company for at least ten years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Owners and managers need financial information in order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grant loans.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issue credit.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collect taxes.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make decisions.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The Sarbanes-Oxley Act includes rules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auditor retention.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auditor reliability.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auditor rotation.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auditor reporting.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form of the partnerships business entity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LLP.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LLC.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DBA.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GAAP are developed by what body?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FASB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AICPA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The review of financial statements to assess their fairness and adherence to GAAP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preparation.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compliance.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auditing.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Management advisory services are designed to help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 agencies.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clients.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creditors.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An independent accountant who is licensed by the state and provides accounting services to the public for a fee is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CIA.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CFE.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CMA.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Financial Accounting Standards Board has the authority to develop generally accepted accounting principles. Choose the option below that contains the steps used by the FASB in developing GAAP.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steps include: publishing a notice in the newspaper, seeking public opinion, and issuing a statement of principle.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steps include: issuing a discussion memorandum, filing a legal draft, and notifying the 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steps include: filing a complaint with the SEC, issuing an internal report, and issuing a statement of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steps include: issuing a discussion memorandum, issuing an exposure draft, and issuing a statement of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purpose of accounting is to provide financial information about a business.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 firm’s financial affairs are summarized in periodic reports called general ledgers.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In a sole proprietorship, the owner is NOT responsible for the debts of the business if the company is unable to pay.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Securities and Exchange Commission (SEC) has the authority to suspend trading of a company’s shares on stock exchanges.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Currently, generally accepted accounting principles are developed by the American Institute of Certified Public Accountants (AICPA).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Securities and Exchange Commission (SEC) requires that publicly owned corporations submit financial statements to it at least one time each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Public accounting firms provide three major types of services: auditing, tax accounting, and management advisory services.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To become a Certified Bookkeeper a candidate must either pass a four-part exam or meet a work experience requirement.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01-02 Identify and discuss career opportunities in accounting.</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Anyone can invest in a closely held corporation.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Managerial Accounting is any activity associated with the preparation of tax returns and the audit of those returns.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The separate entity assumption applies only to the corporate form of business.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When developing GAAP, one step undertaken by the FASB includes holding public hearings where interested parties can express their opinions.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01-05 Describe the process used to develop generally accepted accounting princip</w:t>
        <w:br/>
      </w:r>
      <w:r>
        <w:rPr>
          <w:rFonts w:ascii="Times New Roman"/>
          <w:sz w:val="20"/>
        </w:rPr>
        <w:t>Topic : Generally Accepted Accounting Principles</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Public accountants work on the staff of federal, state, or local governmental units.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The SEC uses financial information to determine a company's tax base.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What is Accounting?</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AICPA : BB Legal</w:t>
        <w:br/>
      </w:r>
      <w:r>
        <w:rPr>
          <w:rFonts w:ascii="Times New Roman"/>
          <w:sz w:val="20"/>
        </w:rPr>
        <w:t>Learning Objective : 01-03 Identify the users of financial information.</w:t>
        <w:br/>
      </w:r>
      <w:r>
        <w:rPr>
          <w:rFonts w:ascii="Times New Roman"/>
          <w:sz w:val="20"/>
        </w:rPr>
        <w:t>Difficulty : 2 Medium</w:t>
        <w:br/>
      </w:r>
      <w:r>
        <w:rPr>
          <w:rFonts w:ascii="Times New Roman"/>
          <w:sz w:val="20"/>
        </w:rPr>
        <w:t>Bloom's : Understand</w:t>
        <w:br/>
      </w:r>
      <w:r>
        <w:rPr>
          <w:rFonts w:ascii="Times New Roman"/>
          <w:sz w:val="20"/>
        </w:rPr>
        <w:t>AICPA : FN Measurement</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When a partner leaves the company, the partnership is dissolved and a new partnership may be formed with the remaining partners.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Accounting is used to communicate financial information and therefore is called the “language of data”.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Some users of the financial information of a business are employed by the business while others are independent, outside parties.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01-03 Identify the users of financial information.</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The certified bookkeeper designation indicates that an individual possesses the level of knowledge and skills needed to carry out all key accounting functions through the adjusted trial balance, including payroll.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01-02 Identify and discuss career opportunities in accounting.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Accountants provide financial information to various parties so they can make business decisions.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Define accounting.</w:t>
        <w:br/>
      </w:r>
      <w:r>
        <w:rPr>
          <w:rFonts w:ascii="Times New Roman"/>
          <w:sz w:val="20"/>
        </w:rPr>
        <w:t>Topic : What is Accounting?</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When a business is organized as a sole proprietorship, the owner should combine his/her personal financial information with the business financial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FN Reporting</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A business partnership consists of two or more owners.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Analytical Thinking</w:t>
        <w:br/>
      </w:r>
      <w:r>
        <w:rPr>
          <w:rFonts w:ascii="Times New Roman"/>
          <w:sz w:val="20"/>
        </w:rPr>
        <w:t>AICPA : BB Industry</w:t>
        <w:br/>
      </w:r>
      <w:r>
        <w:rPr>
          <w:rFonts w:ascii="Times New Roman"/>
          <w:sz w:val="20"/>
        </w:rPr>
        <w:t>AICPA : FN Decision Making</w:t>
        <w:br/>
      </w:r>
      <w:r>
        <w:rPr>
          <w:rFonts w:ascii="Times New Roman"/>
          <w:sz w:val="20"/>
        </w:rPr>
        <w:t>Accessibility : Keyboard Navigation</w:t>
        <w:br/>
      </w:r>
      <w:r>
        <w:rPr>
          <w:rFonts w:ascii="Times New Roman"/>
          <w:sz w:val="20"/>
        </w:rPr>
        <w:t>Type : Static</w:t>
        <w:br/>
      </w:r>
      <w:r>
        <w:rPr>
          <w:rFonts w:ascii="Times New Roman"/>
          <w:sz w:val="20"/>
        </w:rPr>
        <w:t>Learning Objective : 01-04 Compare and contrast the three types of business entities.</w:t>
        <w:br/>
      </w:r>
      <w:r>
        <w:rPr>
          <w:rFonts w:ascii="Times New Roman"/>
          <w:sz w:val="20"/>
        </w:rPr>
        <w:t>Topic : Types of Business Entities</w:t>
        <w:br/>
      </w:r>
      <w:r>
        <w:rPr>
          <w:rFonts w:ascii="Times New Roman"/>
          <w:sz w:val="20"/>
        </w:rPr>
        <w:t>AICPA : BB Legal</w:t>
        <w:br/>
      </w:r>
      <w:r>
        <w:rPr>
          <w:rFonts w:ascii="Times New Roman"/>
          <w:sz w:val="20"/>
        </w:rPr>
        <w:t>Gradable : automatic</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Accounting is the language of business. The groups who use this information are owners and managers, suppliers, banks, tax authorities, regulatory agencies and investors, customers, and employees and unions.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Organization: International Accounting Standards Board (IASB). The function of the IASB is to deal with issues caused by the lack of uniform accounting principles and make recommendations to enhance comparability.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To become a Certified Bookkeeper you must pass the national certified bookkeeper exam, sign a code of ethics, and submit evidence of at least two years of full-time bookkeeping experience or 3,000 hours of part-time or freelance experience.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Auditing: the review of financial statements to assess their fairness and adherence to GAAP.</w:t>
      </w:r>
      <w:r>
        <w:br/>
      </w:r>
      <w:r>
        <w:rPr>
          <w:rFonts w:ascii="Times New Roman" w:hAnsi="Times New Roman"/>
          <w:b w:val="false"/>
          <w:i w:val="false"/>
          <w:color w:val="000000"/>
          <w:sz w:val="32"/>
        </w:rPr>
        <w:t>Tax accounting: tax compliance-dealing with the preparation of tax returns and the audit of those returns, and tax planning. Also giving advice to clients on how to structure their financial affairs in order to reduce their tax liability.</w:t>
      </w:r>
      <w:r>
        <w:br/>
      </w:r>
      <w:r>
        <w:rPr>
          <w:rFonts w:ascii="Times New Roman" w:hAnsi="Times New Roman"/>
          <w:b w:val="false"/>
          <w:i w:val="false"/>
          <w:color w:val="000000"/>
          <w:sz w:val="32"/>
        </w:rPr>
        <w:t>Management advisory services: helping clients improve their information systems or their business performance.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w:t>
      </w:r>
      <w:r>
        <w:rPr>
          <w:rFonts w:ascii="Times New Roman" w:hAnsi="Times New Roman"/>
          <w:b w:val="false"/>
          <w:i w:val="false"/>
          <w:color w:val="000000"/>
          <w:sz w:val="32"/>
        </w:rPr>
        <w:t>Establishing accounting policies, managing the accounting system, preparing financial statements, interpreting financial information, providing financial advice to management, preparing tax forms, performing tax planning services, and preparing internal reports for management.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To become a Certified Public Accountant (CPA) you must have completed a certain number of college credits in accounting courses, demonstrate good personal character, pass the Uniform CPA exam, and fulfill the experience requirements of the state of practice.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Sole proprietorships-business entities owned by one person who is responsible for the business debts and taxes. The business ends when the owner dies. Partnerships-business entities owned by two or more individuals who are individually, and as a group, responsible for the partnership’s debts and taxes. A partnership ends when one or more partners withdraw or die. Corporations-business entities with one or more owners which can continue indefinitely unless bankruptcy occurs or the stockholders vote to liquidate. Stockholders (owners) are not personally responsible for the corporation’s debts and can only lose the amount they invested.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Owners and managers-to evaluate results of operations or to make decisions about the future. Suppliers-to assess the ability of the firm to pay its bills and to set credit limits. Banks-to determine whether the firm can repay the loan in a timely manner. Tax authorities-to determine the tax base of the firm. Regulatory agencies and investors-to fulfill the requirements of the law. Customers-to determine whether service on purchases will continue into the future. Employees and unions-to negotiate wages and benefits.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Deloitte &amp; Touche, Ernst &amp; Young, KPMG, and PricewaterhouseCoopers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It contains the auditor’s opinion regarding the fair presentation of the operating results and financial position of the business. The report also confirms the financial information is prepared in conformity with GAAP.</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The act tightens regulation of financial reporting by publicly held companies and their accountants and auditors; creates a five-member Public Company Accounting Oversight Board to oversee the accounting profession which in turn is overseen by the SEC; includes rules on consulting services, auditor rotation, criminal penalties, corporate governance, and securities regulation; requires auditors to maintain all audit or review work papers for five years; requires chief executives and chief financial officers of publicly traded corporations to certify their financial statements; requires quicker disclosure of material changes in a firm’s financial position; provides protection for whistle blowers; and lengthens the time investors have to file lawsuits for securities fraud.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They are not employees of the companies they audit and they do not have a financial interest in those companies.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Any of the following agencies may be named: The Securities and Exchange Commission, the Internal Revenue Service, the Federal Bureau of Investigation, and Homeland Security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