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True / False</w:t>
            </w:r>
          </w:p>
        </w:tc>
      </w:tr>
    </w:tbl>
    <w:p w:rsidR="005F3087" w:rsidRDefault="005F3087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Most aspects of civil litigation occur in the courtroom.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The rules of civil procedure differ substantially from the rules of criminal procedure.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Rules and procedures of civil litigation are the same from state to state.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In some instances the first pleading filed in a lawsuit is called a petition.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The most common method of resolving civil disputes is settlement.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Arbitration is a form of settlement.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Case law has little, if any, relevance to the law of civil procedure.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8. A litigation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paralegal often appears in court.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Case management software allows attorneys to organize and summarize extensive discovery.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Litigation paralegals often rely on form books and forms files.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os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aspect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civi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litigatio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occu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cou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troom.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ule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civi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diffe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substantially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from the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ules of criminal p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rocedure.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 or F 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ule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civi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litigatio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same from state to state.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som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instance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firs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pleadin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n a lawsuit is called a petition.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mos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commo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metho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esolvin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civil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disputes is settlement.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Arbitration is a form of settlement.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 or F Case law has little, if any, relevance to the law of civil procedure.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litigation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paralegal often appears in court.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Cas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managemen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softwa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attorney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organize and summarize extensive discovery.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Litigatio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paralegal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ofte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books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and forms files.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Woo buys a new automobile. While driving the car home from the dealership, the brakes fail, and the car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crashes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. Woo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is seriously injured. He retains the law firm of Kraft and Molina, and they file a lawsuit claiming damages for these injuries. Brady works as a paralegal in that law firm.</w:t>
            </w:r>
          </w:p>
        </w:tc>
      </w:tr>
    </w:tbl>
    <w:p w:rsidR="005F3087" w:rsidRDefault="005F3087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In the lawsuit, Kraft and Molina are the plaintiffs.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Brady is allowed to interview witnesses to the accident.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Brady is allowed to prepare a draft of the complaint to be filed in the action.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Before filing a lawsuit, the parties are required to arbitrate their dispute.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This is a criminal case.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lawsuit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Kraf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olin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plaintiffs.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 or F B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rad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woul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we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inte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vi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witnesses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to the accident.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 or F Brady would be allowed to prepare a draft of the complaint to be filed in the action.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or F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1"/>
                <w:szCs w:val="21"/>
              </w:rPr>
              <w:t>efo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filin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lawsuit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tie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woul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required to arbitrate their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dispute.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 or F This is a criminal case.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Multiple Choice</w:t>
            </w:r>
          </w:p>
        </w:tc>
      </w:tr>
    </w:tbl>
    <w:p w:rsidR="005F3087" w:rsidRDefault="005F3087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Which of the following could not be resolved through civil litigation?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814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real estate problem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contract dispute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commission of a murder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dispute over injuries resulting from an automobile accident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 Laws containing the methods used to enforce our rights or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obtain redress for the violation of our rights are known as ________ laws.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445"/>
              <w:gridCol w:w="220"/>
              <w:gridCol w:w="1396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substantive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procedural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civil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criminal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 The process of civil litigation formally begins when one party files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n)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80"/>
              <w:gridCol w:w="220"/>
              <w:gridCol w:w="1024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complaint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motion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writ</w:t>
                  </w:r>
                  <w:proofErr w:type="gramEnd"/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 A pleading filed by a defendant denying that the plaintiff is entitled to any relief is known as the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80"/>
              <w:gridCol w:w="220"/>
              <w:gridCol w:w="1244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petition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complaint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summons</w:t>
                  </w:r>
                  <w:proofErr w:type="gramEnd"/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 Which of the following is not an alternative to litigation?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378"/>
              <w:gridCol w:w="220"/>
              <w:gridCol w:w="1305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Settlement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Mediation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Arbitration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Discovery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36. Cloud computing refers to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728"/>
              <w:gridCol w:w="220"/>
              <w:gridCol w:w="3620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presentation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software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management software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electronic filing system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storage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of documents on the Internet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Law books that contain the actual law itself are referred to as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007"/>
              <w:gridCol w:w="220"/>
              <w:gridCol w:w="2129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form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books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primary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sources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secondary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sources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legal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encyclopedias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 The primary source of the law is found in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525"/>
              <w:gridCol w:w="220"/>
              <w:gridCol w:w="2197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codes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reporters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constitutions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 choices.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 Which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following cannot be done by a paralegal?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154"/>
              <w:gridCol w:w="220"/>
              <w:gridCol w:w="3260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Interviewing clients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Researching law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Drafting pleadings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Asking questions at a deposition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 Which of the following skills are needed by paralegals?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4610"/>
              <w:gridCol w:w="220"/>
              <w:gridCol w:w="3510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ability to communicate orally and in writing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and analytical skills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Technology expertise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 choices.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41. 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Whic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foll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win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coul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e 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esolve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through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civil litigation?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602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 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eal estate problem 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 contract dispute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The commission of a murder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disput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e ov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injurie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 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esultin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automobile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accident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Laws containing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the methods used to enforce our rights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obtai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violatio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known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.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83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substantive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laws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procedural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laws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civil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laws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criminal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laws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The process of civil litigation formally begins when one 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ty files a/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.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40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complaint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motion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writ</w:t>
                  </w:r>
                  <w:proofErr w:type="gramEnd"/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A pleading filed by a defendant denying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that the plaintiff is entitled to any relief is known as the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40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petition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complaint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summons</w:t>
                  </w:r>
                  <w:proofErr w:type="gramEnd"/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Which of the following is not an alternative to litigation?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34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Settlement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mediation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Arbitration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Discove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y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Cloud computing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refers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  <w:u w:val="single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.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476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presentation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software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case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management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software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electronic filing system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storage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of documents on the Internet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Law books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that contain the actual law itself 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re referred to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  <w:u w:val="singl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 xml:space="preserve"> 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.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53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form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books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prima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sources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seconda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sources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legal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encyclopedias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48. 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prima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sou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foun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>  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.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01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codes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case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repo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ters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constitutions</w:t>
                  </w:r>
                  <w:proofErr w:type="gramEnd"/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all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 xml:space="preserve"> of the above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Whic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foll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win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canno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don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paralegal?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33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Inte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vi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wing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clients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Researching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law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Drafting pleadings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Asking questions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at a deposition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50. 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Whic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foll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win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skill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neede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paralegals?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171"/>
            </w:tblGrid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Ability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to communicate orally and in writing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Organizational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and analytical skills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Computer literacy</w:t>
                  </w:r>
                </w:p>
              </w:tc>
            </w:tr>
            <w:tr w:rsidR="005F308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087" w:rsidRDefault="00961FD3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5F3087" w:rsidRDefault="00961FD3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1"/>
                      <w:szCs w:val="21"/>
                    </w:rPr>
                    <w:t>All of the above</w:t>
                  </w:r>
                </w:p>
              </w:tc>
            </w:tr>
          </w:tbl>
          <w:p w:rsidR="005F3087" w:rsidRDefault="005F308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Completion</w:t>
            </w:r>
          </w:p>
        </w:tc>
      </w:tr>
    </w:tbl>
    <w:p w:rsidR="005F3087" w:rsidRDefault="005F3087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51. Unless a case is settled, litigation results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n) ________, where parties present their evidence to a judge or jury.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5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trial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52. Laws that deal with private disputes between parties are known as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 laws.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92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civil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53. Litigation formally begins when a plaintiff files in court a written document known 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n)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8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complaint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54. If a defendant ignores a complaint and files no responsive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papers, the defendant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97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defaults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55. A defendant often challenges the factual allegations of a complaint with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n)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24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56. After the parties have filed appropriate documents,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litigation proceeds with ________, a part of the case where the parties try to find out as much as they can about the other side’s case.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56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discovery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57. The phrase ________ applies to the many procedures used by parties in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attempt to avoid litigation.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2554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alternative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dispute resolution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58. A law that creates, defines, or explains an individual’s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rights is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known as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363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substantive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law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59. A secondary source that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heavily relied upon by litigation attorneys and paralegals in drafting documents is the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23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form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book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Paralegals cannot give ________ advice to parties.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28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legal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61. 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nles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cas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settled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litigatio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esult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a/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an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>      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whe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tie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thei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evidenc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o a judge or jury.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62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trial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Laws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that deal with private disputes between 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ties are known as ________laws.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62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civil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Litigation formally begins when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a plaintiff files a written document, known as a/an ________, in cou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4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complaint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64. 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defendan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igno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complain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responsive papers, the defendant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65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defaults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A defendant often challenges the factual allegations of a complaint with a/an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07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answer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66. 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Afte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tie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app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opriat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documents,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litigatio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oceed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wit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h ________,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case whe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fin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muc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1"/>
                <w:szCs w:val="21"/>
              </w:rPr>
              <w:t>can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about the other side’s case.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09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discove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pacing w:val="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y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67. 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phras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________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applie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man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used by 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ties in an attempt to avoid litigation.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2478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alte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pacing w:val="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native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dispute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resolution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tha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eates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defines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explain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1"/>
                <w:szCs w:val="21"/>
              </w:rPr>
              <w:t>individua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’s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rights is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known as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304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substantive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law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seconda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sourc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1"/>
                <w:szCs w:val="21"/>
              </w:rPr>
              <w:t>tha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heavil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1"/>
                <w:szCs w:val="21"/>
              </w:rPr>
              <w:t>elie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1"/>
                <w:szCs w:val="21"/>
              </w:rPr>
              <w:t>upo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y litigation attorneys and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paralegals in drafting documents is the 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62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fo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pacing w:val="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book</w:t>
                  </w:r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F308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087" w:rsidRDefault="00961FD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Paralegals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cannot give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1"/>
                <w:szCs w:val="21"/>
                <w:u w:val="single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u w:val="single"/>
              </w:rPr>
              <w:t xml:space="preserve">            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 xml:space="preserve">  advice to 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ties.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20"/>
            </w:tblGrid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31F20"/>
                      <w:sz w:val="21"/>
                      <w:szCs w:val="21"/>
                    </w:rPr>
                    <w:t>legal</w:t>
                  </w:r>
                  <w:proofErr w:type="gramEnd"/>
                </w:p>
              </w:tc>
            </w:tr>
            <w:tr w:rsidR="005F308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5F3087" w:rsidRDefault="00961FD3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F3087" w:rsidRDefault="005F3087"/>
        </w:tc>
      </w:tr>
    </w:tbl>
    <w:p w:rsidR="005F3087" w:rsidRDefault="005F3087">
      <w:pPr>
        <w:spacing w:after="75"/>
      </w:pPr>
    </w:p>
    <w:p w:rsidR="005F3087" w:rsidRDefault="005F3087">
      <w:pPr>
        <w:spacing w:after="75"/>
      </w:pPr>
    </w:p>
    <w:sectPr w:rsidR="005F308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FD3">
      <w:r>
        <w:separator/>
      </w:r>
    </w:p>
  </w:endnote>
  <w:endnote w:type="continuationSeparator" w:id="0">
    <w:p w:rsidR="00000000" w:rsidRDefault="0096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venir LT Std 85 Heavy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914"/>
      <w:gridCol w:w="1102"/>
    </w:tblGrid>
    <w:tr w:rsidR="005F3087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5F3087" w:rsidRDefault="00961FD3">
          <w:r>
            <w:rPr>
              <w:i/>
              <w:iCs/>
              <w:szCs w:val="16"/>
            </w:rPr>
            <w:t xml:space="preserve">Copyright </w:t>
          </w:r>
          <w:proofErr w:type="spellStart"/>
          <w:r>
            <w:rPr>
              <w:i/>
              <w:iCs/>
              <w:szCs w:val="16"/>
            </w:rPr>
            <w:t>Cengage</w:t>
          </w:r>
          <w:proofErr w:type="spellEnd"/>
          <w:r>
            <w:rPr>
              <w:i/>
              <w:iCs/>
              <w:szCs w:val="16"/>
            </w:rPr>
            <w:t xml:space="preserve"> Learning. Powered by </w:t>
          </w:r>
          <w:proofErr w:type="spellStart"/>
          <w:r>
            <w:rPr>
              <w:i/>
              <w:iCs/>
              <w:szCs w:val="16"/>
            </w:rPr>
            <w:t>Cognero</w:t>
          </w:r>
          <w:proofErr w:type="spellEnd"/>
          <w:r>
            <w:rPr>
              <w:i/>
              <w:iCs/>
              <w:szCs w:val="16"/>
            </w:rPr>
            <w:t>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5F3087" w:rsidRDefault="00961FD3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  <w:p w:rsidR="005F3087" w:rsidRDefault="005F308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FD3">
      <w:r>
        <w:separator/>
      </w:r>
    </w:p>
  </w:footnote>
  <w:footnote w:type="continuationSeparator" w:id="0">
    <w:p w:rsidR="00000000" w:rsidRDefault="00961F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5"/>
      <w:gridCol w:w="3484"/>
      <w:gridCol w:w="2091"/>
    </w:tblGrid>
    <w:tr w:rsidR="005F3087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0"/>
            <w:gridCol w:w="4635"/>
          </w:tblGrid>
          <w:tr w:rsidR="005F308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5F3087" w:rsidRDefault="005F3087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12"/>
            <w:gridCol w:w="2872"/>
          </w:tblGrid>
          <w:tr w:rsidR="005F308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5F3087" w:rsidRDefault="005F3087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1557"/>
          </w:tblGrid>
          <w:tr w:rsidR="005F3087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F3087" w:rsidRDefault="00961FD3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5F3087" w:rsidRDefault="005F3087"/>
      </w:tc>
    </w:tr>
  </w:tbl>
  <w:p w:rsidR="005F3087" w:rsidRDefault="00961FD3"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01_Litigation_and _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the_Paralegal</w:t>
    </w:r>
    <w:proofErr w:type="spellEnd"/>
  </w:p>
  <w:p w:rsidR="005F3087" w:rsidRDefault="005F30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87"/>
    <w:rsid w:val="005F3087"/>
    <w:rsid w:val="009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1693</Words>
  <Characters>9654</Characters>
  <Application>Microsoft Macintosh Word</Application>
  <DocSecurity>0</DocSecurity>
  <Lines>80</Lines>
  <Paragraphs>22</Paragraphs>
  <ScaleCrop>false</ScaleCrop>
  <Company>Cengage Learning Testing, Powered by Cognero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01_Litigation_and _the_Paralegal</dc:title>
  <cp:lastModifiedBy>Marla Sussman</cp:lastModifiedBy>
  <cp:revision>2</cp:revision>
  <dcterms:created xsi:type="dcterms:W3CDTF">2018-11-28T14:49:00Z</dcterms:created>
  <dcterms:modified xsi:type="dcterms:W3CDTF">2018-11-28T14:49:00Z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Marla Sussman</vt:lpwstr>
  </property>
</Properties>
</file>